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A9" w:rsidRPr="00FB2FA9" w:rsidRDefault="00FB2FA9" w:rsidP="002E4F0D">
      <w:pPr>
        <w:spacing w:after="0"/>
        <w:jc w:val="center"/>
        <w:rPr>
          <w:b/>
          <w:sz w:val="26"/>
          <w:szCs w:val="26"/>
        </w:rPr>
      </w:pPr>
      <w:r w:rsidRPr="00FB2FA9">
        <w:rPr>
          <w:b/>
          <w:sz w:val="26"/>
          <w:szCs w:val="26"/>
        </w:rPr>
        <w:t xml:space="preserve">REDAÇÃO FINAL AO PROJETO DE LEI DO </w:t>
      </w:r>
      <w:r w:rsidR="002E4F0D">
        <w:rPr>
          <w:b/>
          <w:sz w:val="26"/>
          <w:szCs w:val="26"/>
        </w:rPr>
        <w:t>EXECUTIVO</w:t>
      </w:r>
      <w:r w:rsidRPr="00FB2FA9">
        <w:rPr>
          <w:b/>
          <w:sz w:val="26"/>
          <w:szCs w:val="26"/>
        </w:rPr>
        <w:t xml:space="preserve"> Nº </w:t>
      </w:r>
      <w:r w:rsidR="00D65FAB">
        <w:rPr>
          <w:b/>
          <w:sz w:val="26"/>
          <w:szCs w:val="26"/>
        </w:rPr>
        <w:t>068/2023</w:t>
      </w:r>
    </w:p>
    <w:p w:rsidR="002E4F0D" w:rsidRDefault="002E4F0D" w:rsidP="002E4F0D">
      <w:pPr>
        <w:spacing w:after="0"/>
        <w:ind w:left="2268"/>
        <w:jc w:val="both"/>
        <w:rPr>
          <w:rStyle w:val="dtxt"/>
          <w:bCs/>
          <w:sz w:val="24"/>
          <w:szCs w:val="24"/>
        </w:rPr>
      </w:pPr>
    </w:p>
    <w:p w:rsidR="00A73F8F" w:rsidRPr="00D65FAB" w:rsidRDefault="00D65FAB" w:rsidP="00A73F8F">
      <w:pPr>
        <w:spacing w:after="0"/>
        <w:ind w:left="2268"/>
        <w:jc w:val="both"/>
        <w:rPr>
          <w:bCs/>
          <w:sz w:val="24"/>
          <w:szCs w:val="24"/>
        </w:rPr>
      </w:pPr>
      <w:r w:rsidRPr="00D65FAB">
        <w:rPr>
          <w:sz w:val="24"/>
          <w:szCs w:val="24"/>
        </w:rPr>
        <w:t>Estima as receitas e fixa as despesas do Município de Mossoró para o exercício financeiro de 2024 e dá outras providências</w:t>
      </w:r>
      <w:r w:rsidR="00A73F8F" w:rsidRPr="00D65FAB">
        <w:rPr>
          <w:bCs/>
          <w:sz w:val="24"/>
          <w:szCs w:val="24"/>
        </w:rPr>
        <w:t>.</w:t>
      </w:r>
    </w:p>
    <w:p w:rsidR="00033EAE" w:rsidRPr="00A70EE9" w:rsidRDefault="00033EAE" w:rsidP="00033EAE">
      <w:pPr>
        <w:spacing w:after="0"/>
        <w:ind w:firstLine="1134"/>
        <w:jc w:val="both"/>
        <w:rPr>
          <w:bCs/>
        </w:rPr>
      </w:pPr>
    </w:p>
    <w:p w:rsidR="00A73F8F" w:rsidRPr="00216CEC" w:rsidRDefault="00D65FAB" w:rsidP="00A73F8F">
      <w:pPr>
        <w:spacing w:after="0" w:line="240" w:lineRule="auto"/>
        <w:ind w:firstLine="1134"/>
        <w:jc w:val="both"/>
        <w:rPr>
          <w:sz w:val="24"/>
          <w:szCs w:val="24"/>
        </w:rPr>
      </w:pPr>
      <w:r w:rsidRPr="00216CEC">
        <w:rPr>
          <w:sz w:val="24"/>
          <w:szCs w:val="24"/>
        </w:rPr>
        <w:t>O PREFEITO DO MUNICÍPIO DE MOSSORÓ</w:t>
      </w:r>
      <w:proofErr w:type="gramStart"/>
      <w:r w:rsidRPr="00216CEC">
        <w:rPr>
          <w:sz w:val="24"/>
          <w:szCs w:val="24"/>
        </w:rPr>
        <w:t>, faço</w:t>
      </w:r>
      <w:proofErr w:type="gramEnd"/>
      <w:r w:rsidRPr="00216CEC">
        <w:rPr>
          <w:sz w:val="24"/>
          <w:szCs w:val="24"/>
        </w:rPr>
        <w:t xml:space="preserve"> saber que a Câmara Municipal aprovou e eu sancionou e sanciono a seguinte Lei:</w:t>
      </w:r>
    </w:p>
    <w:p w:rsidR="00D65FAB" w:rsidRPr="00216CEC" w:rsidRDefault="00D65FAB" w:rsidP="00A73F8F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CAPÍTULO I</w:t>
      </w: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DAS DISPOSIÇÕES PRELIMINARES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1º Esta Lei estima a receita do Município de Mossoró para o exercício financeiro de 2024 no montante de R$ 1.141.918.947,40 (um bilhão e cento e quarenta e um milhões e novecentos e dezoito mil e novecentos e quarenta e sete reais e quarenta centavos) e fixa a despesa em igual valor, nos termos do § 5º do art. 165 da Constituição da República Federativa do Brasil, do inciso XII do art. 78 e do art. 148, da Lei Orgânica Municipal, e do art. 4º, da Lei nº 4.042, de 18 de julho de 2023, que define as Diretrizes Orçamentárias do Município de Mossoró, compreendendo: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>I - o Orçamento Fiscal, referente aos Poderes do Município, seus fundos,</w:t>
      </w:r>
      <w:r w:rsidR="00216CEC">
        <w:rPr>
          <w:sz w:val="24"/>
          <w:szCs w:val="24"/>
        </w:rPr>
        <w:t xml:space="preserve"> </w:t>
      </w:r>
      <w:r w:rsidRPr="00216CEC">
        <w:rPr>
          <w:sz w:val="24"/>
          <w:szCs w:val="24"/>
        </w:rPr>
        <w:t xml:space="preserve">órgãos e entidades da Administração Direta e Indireta, inclusive Autarquia instituída e mantida pelo Poder Público;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 - o Orçamento da Seguridade Social, abrangendo todas as entidades e órgãos a ela vinculados, da Administração Pública Municipal Direta e Indireta, bem como os fundos e autarquias instituídos e mantidos pelo Poder Público.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CAPÍTULO II</w:t>
      </w: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 xml:space="preserve">DOS </w:t>
      </w:r>
      <w:proofErr w:type="gramStart"/>
      <w:r w:rsidRPr="00216CEC">
        <w:rPr>
          <w:b/>
          <w:sz w:val="24"/>
          <w:szCs w:val="24"/>
        </w:rPr>
        <w:t>ORÇAMENTOS FISCAL</w:t>
      </w:r>
      <w:proofErr w:type="gramEnd"/>
      <w:r w:rsidRPr="00216CEC">
        <w:rPr>
          <w:b/>
          <w:sz w:val="24"/>
          <w:szCs w:val="24"/>
        </w:rPr>
        <w:t xml:space="preserve"> E DA SEGURIDADE SOCIAL</w:t>
      </w:r>
    </w:p>
    <w:p w:rsidR="00D65FAB" w:rsidRPr="00216CEC" w:rsidRDefault="00D65FAB" w:rsidP="00D65FAB">
      <w:pPr>
        <w:spacing w:after="0"/>
        <w:jc w:val="center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Seção I</w:t>
      </w: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Da estimativa de receita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2º A receita total estimada nos Orçamentos Fiscal e da Seguridade Social, para o exercício de 2024 é de R$ 1.141.918.947,40 (um bilhão e cento e quarenta e um milhões e novecentos e dezoito mil e novecentos e quarenta e sete reais e quarenta centavos), em observância ao disposto no art. 5º da Lei Complementar Nacional nº 101, de </w:t>
      </w:r>
      <w:proofErr w:type="gramStart"/>
      <w:r w:rsidRPr="00216CEC">
        <w:rPr>
          <w:sz w:val="24"/>
          <w:szCs w:val="24"/>
        </w:rPr>
        <w:t>4</w:t>
      </w:r>
      <w:proofErr w:type="gramEnd"/>
      <w:r w:rsidRPr="00216CEC">
        <w:rPr>
          <w:sz w:val="24"/>
          <w:szCs w:val="24"/>
        </w:rPr>
        <w:t xml:space="preserve"> de maio de 2000 - Lei de Responsabilidade Fiscal, distribuída conforme a Demonstração da Receita e Despesa Segundo as Categorias Econômicas desta Lei.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Seção II</w:t>
      </w: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Da fixação da despesa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3º A despesa total fixada nos Orçamentos Fiscal e da Seguridade Social é de </w:t>
      </w:r>
      <w:proofErr w:type="gramStart"/>
      <w:r w:rsidRPr="00216CEC">
        <w:rPr>
          <w:sz w:val="24"/>
          <w:szCs w:val="24"/>
        </w:rPr>
        <w:t>R$ 1.141.918.947,40 (um bilhão e cento e quarenta e um milhões e novecentos e dezoito mil e novecentos e quarenta e sete reais e quarenta centavos), em observância ao disposto no art. 5º da Lei Complementar Nacional nº</w:t>
      </w:r>
      <w:proofErr w:type="gramEnd"/>
      <w:r w:rsidRPr="00216CEC">
        <w:rPr>
          <w:sz w:val="24"/>
          <w:szCs w:val="24"/>
        </w:rPr>
        <w:t xml:space="preserve"> 101, de 2000 e nos </w:t>
      </w:r>
      <w:proofErr w:type="spellStart"/>
      <w:r w:rsidRPr="00216CEC">
        <w:rPr>
          <w:sz w:val="24"/>
          <w:szCs w:val="24"/>
        </w:rPr>
        <w:t>arts</w:t>
      </w:r>
      <w:proofErr w:type="spellEnd"/>
      <w:r w:rsidRPr="00216CEC">
        <w:rPr>
          <w:sz w:val="24"/>
          <w:szCs w:val="24"/>
        </w:rPr>
        <w:t xml:space="preserve">. 7º e 8° da Lei nº 4.042, de 2023 com o seguinte desdobramento: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 - R$ 717.092.797,96 (setecentos e dezessete milhões e noventa e dois mil e setecentos e noventa e sete reais e noventa e seis centavos), do Orçamento Fiscal, incluindo </w:t>
      </w:r>
      <w:proofErr w:type="gramStart"/>
      <w:r w:rsidRPr="00216CEC">
        <w:rPr>
          <w:sz w:val="24"/>
          <w:szCs w:val="24"/>
        </w:rPr>
        <w:t>R$ 21.768.190,00 (vinte e um milhões e setecentos e sessenta e oito mil e cento e noventa reais) referente</w:t>
      </w:r>
      <w:proofErr w:type="gramEnd"/>
      <w:r w:rsidRPr="00216CEC">
        <w:rPr>
          <w:sz w:val="24"/>
          <w:szCs w:val="24"/>
        </w:rPr>
        <w:t xml:space="preserve"> à Reserva de Contingência e R$ 13.060.914,00 (treze milhões e sessenta mil e novecentos e quatorze reais), referente à Reserva de Contingência das Emendas Individuais Impositivas; </w:t>
      </w:r>
    </w:p>
    <w:p w:rsid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 - R$ 424.826.149,44 (quatrocentos e vinte e quatro milhões e oitocentos e vinte e seis mil e cento e quarenta e nove reais e quarenta e quatro centavos), do Orçamento da Seguridade Social, incluindo </w:t>
      </w:r>
      <w:proofErr w:type="gramStart"/>
      <w:r w:rsidRPr="00216CEC">
        <w:rPr>
          <w:sz w:val="24"/>
          <w:szCs w:val="24"/>
        </w:rPr>
        <w:t>R$ 2.001.076,19 (dois milhões e um mil e setenta e seis reais e dezenove centavos) referente</w:t>
      </w:r>
      <w:proofErr w:type="gramEnd"/>
      <w:r w:rsidRPr="00216CEC">
        <w:rPr>
          <w:sz w:val="24"/>
          <w:szCs w:val="24"/>
        </w:rPr>
        <w:t xml:space="preserve"> à Reserva de Contingência do RPPS.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Parágrafo único. A Reserva de Contingência das Emendas Individuais Impositivas, de que trata o inciso I deste artigo, é definida com base na Receita Corrente Líquida - RCL, prevista para o exercício de 2024, no montante de </w:t>
      </w:r>
      <w:proofErr w:type="gramStart"/>
      <w:r w:rsidRPr="00216CEC">
        <w:rPr>
          <w:sz w:val="24"/>
          <w:szCs w:val="24"/>
        </w:rPr>
        <w:t>R$ 13.060.914,00 (treze milhões e sessenta mil e novecentos e quatorze reais), em observância ao disp</w:t>
      </w:r>
      <w:r w:rsidR="000E0B2B">
        <w:rPr>
          <w:sz w:val="24"/>
          <w:szCs w:val="24"/>
        </w:rPr>
        <w:t>osto no art. 30 da Lei nº</w:t>
      </w:r>
      <w:proofErr w:type="gramEnd"/>
      <w:r w:rsidR="000E0B2B">
        <w:rPr>
          <w:sz w:val="24"/>
          <w:szCs w:val="24"/>
        </w:rPr>
        <w:t xml:space="preserve"> 4.042</w:t>
      </w:r>
      <w:r w:rsidRPr="00216CEC">
        <w:rPr>
          <w:sz w:val="24"/>
          <w:szCs w:val="24"/>
        </w:rPr>
        <w:t xml:space="preserve"> de 2023, que define as </w:t>
      </w:r>
      <w:r w:rsidR="000E0B2B">
        <w:rPr>
          <w:sz w:val="24"/>
          <w:szCs w:val="24"/>
        </w:rPr>
        <w:t>d</w:t>
      </w:r>
      <w:r w:rsidRPr="00216CEC">
        <w:rPr>
          <w:sz w:val="24"/>
          <w:szCs w:val="24"/>
        </w:rPr>
        <w:t xml:space="preserve">iretrizes </w:t>
      </w:r>
      <w:r w:rsidR="000E0B2B">
        <w:rPr>
          <w:sz w:val="24"/>
          <w:szCs w:val="24"/>
        </w:rPr>
        <w:t>o</w:t>
      </w:r>
      <w:r w:rsidRPr="00216CEC">
        <w:rPr>
          <w:sz w:val="24"/>
          <w:szCs w:val="24"/>
        </w:rPr>
        <w:t>rçamentárias do Município de Mo</w:t>
      </w:r>
      <w:r w:rsidR="000E0B2B">
        <w:rPr>
          <w:sz w:val="24"/>
          <w:szCs w:val="24"/>
        </w:rPr>
        <w:t>ssoró para o exercício de 2024 e à Lei Complementar nº 192 de 2023, que dispõe sobre as normas e parâmetros para operacionalização das emendas parlamentares.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Seção III</w:t>
      </w: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Da Distribuição da Despesa por Órgão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4º A despesa, fixada à conta de recursos </w:t>
      </w:r>
      <w:proofErr w:type="gramStart"/>
      <w:r w:rsidRPr="00216CEC">
        <w:rPr>
          <w:sz w:val="24"/>
          <w:szCs w:val="24"/>
        </w:rPr>
        <w:t>previstos neste Capítulo, observada</w:t>
      </w:r>
      <w:proofErr w:type="gramEnd"/>
      <w:r w:rsidRPr="00216CEC">
        <w:rPr>
          <w:sz w:val="24"/>
          <w:szCs w:val="24"/>
        </w:rPr>
        <w:t xml:space="preserve"> a programação constante do Detalhamento das Ações, é apresentada por unidade orçamentária, conforme desdobramento constante no Quadro de Detalhamento de Despesa - QDD apresentado nesta Lei, que integra esta Lei. </w:t>
      </w:r>
    </w:p>
    <w:p w:rsidR="00216CEC" w:rsidRDefault="00216CEC" w:rsidP="00D65FAB">
      <w:pPr>
        <w:spacing w:after="0"/>
        <w:jc w:val="both"/>
        <w:rPr>
          <w:sz w:val="24"/>
          <w:szCs w:val="24"/>
        </w:rPr>
      </w:pPr>
    </w:p>
    <w:p w:rsidR="00216CEC" w:rsidRPr="00216CEC" w:rsidRDefault="00D65FAB" w:rsidP="00216CEC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Seção IV</w:t>
      </w:r>
    </w:p>
    <w:p w:rsidR="00D65FAB" w:rsidRPr="00216CEC" w:rsidRDefault="00D65FAB" w:rsidP="00216CEC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lastRenderedPageBreak/>
        <w:t>Da autorização para a abertura de créditos suplementares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5º O Poder Executivo Municipal poderá, mediante decreto, transpor, remanejar, transferir ou utilizar, total ou parcialmente, as dotações orçamentárias aprovadas na Lei Orçamentária de 2024 e em seus créditos adicionais, em decorrência da extinção, transferência, incorporação ou desmembramento de órgãos e entidades, bem como de alterações de suas competências ou atribuições </w:t>
      </w:r>
      <w:proofErr w:type="gramStart"/>
      <w:r w:rsidRPr="00216CEC">
        <w:rPr>
          <w:sz w:val="24"/>
          <w:szCs w:val="24"/>
        </w:rPr>
        <w:t xml:space="preserve">ou ainda em casos de </w:t>
      </w:r>
      <w:proofErr w:type="spellStart"/>
      <w:r w:rsidRPr="00216CEC">
        <w:rPr>
          <w:sz w:val="24"/>
          <w:szCs w:val="24"/>
        </w:rPr>
        <w:t>complementariedade</w:t>
      </w:r>
      <w:proofErr w:type="spellEnd"/>
      <w:r w:rsidRPr="00216CEC">
        <w:rPr>
          <w:sz w:val="24"/>
          <w:szCs w:val="24"/>
        </w:rPr>
        <w:t>, mantida</w:t>
      </w:r>
      <w:proofErr w:type="gramEnd"/>
      <w:r w:rsidRPr="00216CEC">
        <w:rPr>
          <w:sz w:val="24"/>
          <w:szCs w:val="24"/>
        </w:rPr>
        <w:t xml:space="preserve"> a estrutura programática, expressa por categoria de programação, inclusive os títulos descritos, metas e objetivos, assim como o respectivo detalhamento por esfera orçamentária e grupo de natureza de despesa.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Parágrafo único. Na transposição, transferência ou remanejamento de que trata o caput deste artigo poderá haver ajustes na classificação funcional, na fonte de recursos, na modalidade de aplicação e no identificador de uso.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6º A inclusão ou alteração de categoria econômica e grupo de despesa em projeto, atividade ou operação especial, constantes da Lei Orçamentária e de seus créditos adicionais, será feita mediante abertura de crédito adicional suplementar, por Decreto do Poder Executivo Municipal.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7° O Poder Executivo Municipal poderá, respeitadas as demais prescrições constitucionais, a Lei Nacional nº 4.320, de 17 de março de 1964 e a Lei nº 4.042, de 18 de julho de 2023, abrir, no exercício financeiro de 2024, créditos adicionais suplementares: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 - até o limite de 25% (vinte e cinco por cento) do total da despesa fixada nesta Lei para os Orçamentos Fiscal e da Seguridade Social, com a finalidade de atender insuficiências nas dotações orçamentárias consignadas aos grupos de despesas de cada categoria de programação, mediante a utilização de recursos provenientes da anulação parcial ou total de dotações orçamentárias, nos termos do inciso III do § 1º do art. 43, da Lei Nacional nº 4.320, de 1964, não se incluindo nesse percentual os créditos adicionais suplementares realizados à conta da reserva de contingência, nos termos do parágrafo único do art. 32, da Lei nº 4.042, de 2023;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 - para a incorporação de superávit financeiro apurado em balanço patrimonial do exercício anterior, nos termos do inciso I do § 1º do art. 43, da Lei Federal nº 4.320, de 1964;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III - para a incorporação de excesso de arrecadação, nos termos do inciso II do § 1º do art. 43, da Lei Nacional nº 4.320, de 1964.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lastRenderedPageBreak/>
        <w:t xml:space="preserve">§1º Durante o exercício de 2024, o limite a que se refere o inciso I do presente artigo, será calculado sobre o montante da despesa autorizada, a ela adicionando-se os valores de convênios, contratos, repasses e outros instrumentos congêneres, de qualquer natureza, previstos no art. 116 da Lei Nacional nº 8.666, de 21 de junho de 1993 ou de outra que a suceder, assim como também sobre o montante das receitas previstas ou não no orçamento, apurado por ocasião da emissão do relatório a que se refere o art. 52 da Lei Complementar Nacional nº 101, de 2000.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§2º Para efeito de apuração do excesso de que trata o inciso III, relativo ao último bimestre de 2023, a receita correspondente ao mês de dezembro será projetada com base na média aritmética da arrecadação dos meses de outubro e novembro.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8º Quando as alterações orçamentárias não implicarem em mudança de categoria econômica, estas poderão ser aprovadas por portaria do titular da Secretaria Municipal de Planejamento, Orçamento e Gestão - </w:t>
      </w:r>
      <w:proofErr w:type="spellStart"/>
      <w:proofErr w:type="gramStart"/>
      <w:r w:rsidRPr="00216CEC">
        <w:rPr>
          <w:sz w:val="24"/>
          <w:szCs w:val="24"/>
        </w:rPr>
        <w:t>Seplan</w:t>
      </w:r>
      <w:proofErr w:type="spellEnd"/>
      <w:proofErr w:type="gramEnd"/>
      <w:r w:rsidRPr="00216CEC">
        <w:rPr>
          <w:sz w:val="24"/>
          <w:szCs w:val="24"/>
        </w:rPr>
        <w:t xml:space="preserve">, sendo despesas do Poder Executivo, de Ato da Mesa da Câmara Municipal de Mossoró ou despesas do Poder Legislativo, ficando, ainda, autorizados, por portaria da </w:t>
      </w:r>
      <w:proofErr w:type="spellStart"/>
      <w:r w:rsidRPr="00216CEC">
        <w:rPr>
          <w:sz w:val="24"/>
          <w:szCs w:val="24"/>
        </w:rPr>
        <w:t>Seplan</w:t>
      </w:r>
      <w:proofErr w:type="spellEnd"/>
      <w:r w:rsidRPr="00216CEC">
        <w:rPr>
          <w:sz w:val="24"/>
          <w:szCs w:val="24"/>
        </w:rPr>
        <w:t xml:space="preserve">, a realização dos seguintes ajustes, os quais integrarão o Quadro de Detalhamento da Despesa - QDD: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 - alterações na codificação decimal para adequar as alterações de classificação realizadas por lei ou pelo Tribunal de Contas;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 - modificação de atributos de uma ação orçamentária para correção de erros materiais, desde que não implique em mudança de sua natureza e finalidade;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III - modificação ou inclusão de elementos de despesas em uma ação orçamentária, sem que implique em alteração do produto, do objetivo da ação orçamentária ou do grupo de natureza da despesa;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IV - modificação da fonte de recursos, desde que respeitadas </w:t>
      </w:r>
      <w:proofErr w:type="gramStart"/>
      <w:r w:rsidRPr="00216CEC">
        <w:rPr>
          <w:sz w:val="24"/>
          <w:szCs w:val="24"/>
        </w:rPr>
        <w:t>as</w:t>
      </w:r>
      <w:proofErr w:type="gramEnd"/>
      <w:r w:rsidRPr="00216CEC">
        <w:rPr>
          <w:sz w:val="24"/>
          <w:szCs w:val="24"/>
        </w:rPr>
        <w:t xml:space="preserve"> vinculações normativas e os princípios orçamentários.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9º Não será contabilizado, para efeitos do limite autorizado no inciso I do art. 7º desta Lei, além do disposto no art. 8º ainda desta Lei, os casos em que o crédito se destinar a: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 - atender à insuficiência de dotações do grupo Pessoal e Encargos Sociais, mediante a utilização de recursos oriundos de anulação de despesa consignada ao mesmo grupo;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 - atender ao pagamento de despesas decorrentes de sentenças judiciais, mediante a utilização de recursos provenientes de anulação de dotações;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III - atender às despesas financiadas com recursos vinculados a operações de crédito e convênios;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lastRenderedPageBreak/>
        <w:t xml:space="preserve">IV - incorporar superávit financeiro apurado em balanço patrimonial do exercício anterior, nos termos do inciso I do § 1º do art. 43 da Lei Nacional nº 4.320, de 1964;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V - incorporar excesso de arrecadação, nos termos do inciso II do § 1º do art. 43 da Lei Federal nº 4.320, de 17 de março de 1964.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CAPÍTULO III</w:t>
      </w:r>
    </w:p>
    <w:p w:rsidR="00D65FAB" w:rsidRPr="00216CEC" w:rsidRDefault="00D65FAB" w:rsidP="00D65FAB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DAS DISPOSIÇÕES FINAIS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10 São considerados ordenadores de despesas, nos termos do art. 31 da Lei Complementar nº 169 de 13 de agosto de 2021, no âmbito do Poder Executivo, os Secretários Municipais e os órgãos equiparados, para os fins do art. 58 da Lei Federal nº 4.320, de 1964.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11 Por força do disposto em legislação específica, na Lei Orgânica e, especialmente, no art. 31 da Lei Complementar nº 169 de 12 de agosto de 2021, as secretarias, fundos, órgãos e autarquias constantes no Quadro Detalhado da Despesa - QDD desta Lei são unidades orçamentárias gestoras, investidas do poder de gerir recursos orçamentários e financeiros, próprios ou </w:t>
      </w:r>
      <w:proofErr w:type="gramStart"/>
      <w:r w:rsidRPr="00216CEC">
        <w:rPr>
          <w:sz w:val="24"/>
          <w:szCs w:val="24"/>
        </w:rPr>
        <w:t>sob descentralização</w:t>
      </w:r>
      <w:proofErr w:type="gramEnd"/>
      <w:r w:rsidRPr="00216CEC">
        <w:rPr>
          <w:sz w:val="24"/>
          <w:szCs w:val="24"/>
        </w:rPr>
        <w:t xml:space="preserve">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12 O Chefe do Poder Executivo municipal poderá adotar parâmetros para a utilização das dotações, de forma a compatibilizar as despesas com a efetiva realização das receitas, para garantir as metas de resultado primário, conforme a Lei nº 4.042, de 2023.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13 Ficam incorporadas ao Plano Plurianual 2022-2025 as alterações dos títulos descritores dos programas e ações e seus atributos, assim como as novas ações orçamentárias criadas </w:t>
      </w:r>
      <w:proofErr w:type="gramStart"/>
      <w:r w:rsidRPr="00216CEC">
        <w:rPr>
          <w:sz w:val="24"/>
          <w:szCs w:val="24"/>
        </w:rPr>
        <w:t>nas Lei</w:t>
      </w:r>
      <w:proofErr w:type="gramEnd"/>
      <w:r w:rsidRPr="00216CEC">
        <w:rPr>
          <w:sz w:val="24"/>
          <w:szCs w:val="24"/>
        </w:rPr>
        <w:t xml:space="preserve"> n° 4.036 e Lei n° 4.037, ambas de 4 de julho de 2023, como também as criadas nesta Lei.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14 Integram esta Lei os seguintes Anexos: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 - Demonstração da Receita e Despesa Segundo as Categorias Econômicas;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 - Receitas Segundo as Categorias Econômicas;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III - Despesas Segundo as Categorias Econômicas;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IV - Programa de Trabalho;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V- Demonstrativo de Funções Subfunções e Programas por Projetos e Atividades;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lastRenderedPageBreak/>
        <w:t xml:space="preserve">VI - Demonstrativo da Despesa por Funções, Subfunções e Programas Conforme o Vínculo com os Recursos;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VII - Demonstrativo da Despesa por Órgãos e Funções;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VIII - Sumário Geral Consolidado da Receita por Fonte e da Despesa por Função de Governo;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IX - Demonstrativo da Despesa Pelas Funções Segundo a Categoria Econômica;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X - Demonstrativo da Despesa por Categoria Econômica Segundo a Função;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XI - Quadro de Detalhamento da Despesa - QDD;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XII - Relação de Valores LOA por Fonte de Recursos. </w:t>
      </w:r>
    </w:p>
    <w:p w:rsidR="00D65FAB" w:rsidRPr="00216CEC" w:rsidRDefault="00D65FAB" w:rsidP="00D65FAB">
      <w:pPr>
        <w:spacing w:after="0"/>
        <w:jc w:val="both"/>
        <w:rPr>
          <w:sz w:val="24"/>
          <w:szCs w:val="24"/>
        </w:rPr>
      </w:pPr>
    </w:p>
    <w:p w:rsidR="00216CEC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 xml:space="preserve">Art. 15 Fica o Poder Executivo autorizado a realizar despesas com transferência de recursos próprios e provenientes de outras esferas de Governo para entidades públicas ou privadas sem fins lucrativos, de acordo com Plano de Aplicação previamente aprovado pelos Ordenadores de Despesas, de acordo com o disposto na Lei nº 4.042, de 2023 e demais prescrições legais. </w:t>
      </w:r>
    </w:p>
    <w:p w:rsidR="00216CEC" w:rsidRPr="00216CEC" w:rsidRDefault="00216CEC" w:rsidP="00D65FAB">
      <w:pPr>
        <w:spacing w:after="0"/>
        <w:jc w:val="both"/>
        <w:rPr>
          <w:sz w:val="24"/>
          <w:szCs w:val="24"/>
        </w:rPr>
      </w:pPr>
    </w:p>
    <w:p w:rsidR="002E4F0D" w:rsidRPr="00216CEC" w:rsidRDefault="00D65FAB" w:rsidP="00D65FAB">
      <w:pPr>
        <w:spacing w:after="0"/>
        <w:jc w:val="both"/>
        <w:rPr>
          <w:sz w:val="24"/>
          <w:szCs w:val="24"/>
        </w:rPr>
      </w:pPr>
      <w:r w:rsidRPr="00216CEC">
        <w:rPr>
          <w:sz w:val="24"/>
          <w:szCs w:val="24"/>
        </w:rPr>
        <w:t>Art. 16 Esta Lei entra em vigor na data de sua publicação, com vigência a partir de 1° de janeiro de 2024.</w:t>
      </w:r>
    </w:p>
    <w:p w:rsidR="00A73F8F" w:rsidRPr="00216CEC" w:rsidRDefault="00A73F8F" w:rsidP="002E4F0D">
      <w:pPr>
        <w:spacing w:after="0"/>
        <w:jc w:val="right"/>
        <w:rPr>
          <w:sz w:val="24"/>
          <w:szCs w:val="24"/>
        </w:rPr>
      </w:pPr>
    </w:p>
    <w:p w:rsidR="00A73F8F" w:rsidRPr="00216CEC" w:rsidRDefault="00A73F8F" w:rsidP="002E4F0D">
      <w:pPr>
        <w:spacing w:after="0"/>
        <w:jc w:val="right"/>
        <w:rPr>
          <w:sz w:val="24"/>
          <w:szCs w:val="24"/>
        </w:rPr>
      </w:pPr>
    </w:p>
    <w:p w:rsidR="002E4F0D" w:rsidRPr="00216CEC" w:rsidRDefault="002E4F0D" w:rsidP="002E4F0D">
      <w:pPr>
        <w:spacing w:after="0"/>
        <w:jc w:val="right"/>
        <w:rPr>
          <w:sz w:val="24"/>
          <w:szCs w:val="24"/>
        </w:rPr>
      </w:pPr>
      <w:r w:rsidRPr="00216CEC">
        <w:rPr>
          <w:sz w:val="24"/>
          <w:szCs w:val="24"/>
        </w:rPr>
        <w:t xml:space="preserve">Mossoró, </w:t>
      </w:r>
      <w:r w:rsidR="00A73F8F" w:rsidRPr="00216CEC">
        <w:rPr>
          <w:sz w:val="24"/>
          <w:szCs w:val="24"/>
        </w:rPr>
        <w:t>13</w:t>
      </w:r>
      <w:r w:rsidRPr="00216CEC">
        <w:rPr>
          <w:sz w:val="24"/>
          <w:szCs w:val="24"/>
        </w:rPr>
        <w:t xml:space="preserve"> de </w:t>
      </w:r>
      <w:r w:rsidR="00D65FAB" w:rsidRPr="00216CEC">
        <w:rPr>
          <w:sz w:val="24"/>
          <w:szCs w:val="24"/>
        </w:rPr>
        <w:t>novembro</w:t>
      </w:r>
      <w:r w:rsidR="00A73F8F" w:rsidRPr="00216CEC">
        <w:rPr>
          <w:sz w:val="24"/>
          <w:szCs w:val="24"/>
        </w:rPr>
        <w:t xml:space="preserve"> de 202</w:t>
      </w:r>
      <w:r w:rsidR="00D65FAB" w:rsidRPr="00216CEC">
        <w:rPr>
          <w:sz w:val="24"/>
          <w:szCs w:val="24"/>
        </w:rPr>
        <w:t>3</w:t>
      </w:r>
      <w:r w:rsidRPr="00216CEC">
        <w:rPr>
          <w:sz w:val="24"/>
          <w:szCs w:val="24"/>
        </w:rPr>
        <w:t>.</w:t>
      </w:r>
    </w:p>
    <w:p w:rsidR="002E4F0D" w:rsidRPr="00216CEC" w:rsidRDefault="002E4F0D" w:rsidP="00FB2FA9">
      <w:pPr>
        <w:spacing w:after="0"/>
        <w:jc w:val="center"/>
        <w:rPr>
          <w:b/>
          <w:sz w:val="24"/>
          <w:szCs w:val="24"/>
        </w:rPr>
      </w:pPr>
    </w:p>
    <w:p w:rsidR="002E4F0D" w:rsidRPr="00216CEC" w:rsidRDefault="002E4F0D" w:rsidP="000666E9">
      <w:pPr>
        <w:spacing w:after="0"/>
        <w:rPr>
          <w:b/>
          <w:sz w:val="24"/>
          <w:szCs w:val="24"/>
        </w:rPr>
      </w:pPr>
    </w:p>
    <w:p w:rsidR="00FB2FA9" w:rsidRPr="00216CEC" w:rsidRDefault="00D65FAB" w:rsidP="00FB2FA9">
      <w:pPr>
        <w:spacing w:after="0"/>
        <w:jc w:val="center"/>
        <w:rPr>
          <w:b/>
          <w:sz w:val="24"/>
          <w:szCs w:val="24"/>
        </w:rPr>
      </w:pPr>
      <w:r w:rsidRPr="00216CEC">
        <w:rPr>
          <w:b/>
          <w:sz w:val="24"/>
          <w:szCs w:val="24"/>
        </w:rPr>
        <w:t>MARCKUTY DA MAÍSA</w:t>
      </w:r>
    </w:p>
    <w:p w:rsidR="00FB2FA9" w:rsidRPr="00216CEC" w:rsidRDefault="00D65FAB" w:rsidP="00FB2FA9">
      <w:pPr>
        <w:spacing w:after="0"/>
        <w:jc w:val="center"/>
        <w:rPr>
          <w:sz w:val="24"/>
          <w:szCs w:val="24"/>
        </w:rPr>
      </w:pPr>
      <w:r w:rsidRPr="00216CEC">
        <w:rPr>
          <w:sz w:val="24"/>
          <w:szCs w:val="24"/>
        </w:rPr>
        <w:t>Presidente COFC</w:t>
      </w:r>
    </w:p>
    <w:sectPr w:rsidR="00FB2FA9" w:rsidRPr="00216CEC" w:rsidSect="002E4F0D">
      <w:headerReference w:type="default" r:id="rId6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4A" w:rsidRDefault="00806F4A" w:rsidP="00FB2FA9">
      <w:pPr>
        <w:spacing w:after="0" w:line="240" w:lineRule="auto"/>
      </w:pPr>
      <w:r>
        <w:separator/>
      </w:r>
    </w:p>
  </w:endnote>
  <w:endnote w:type="continuationSeparator" w:id="0">
    <w:p w:rsidR="00806F4A" w:rsidRDefault="00806F4A" w:rsidP="00FB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4A" w:rsidRDefault="00806F4A" w:rsidP="00FB2FA9">
      <w:pPr>
        <w:spacing w:after="0" w:line="240" w:lineRule="auto"/>
      </w:pPr>
      <w:r>
        <w:separator/>
      </w:r>
    </w:p>
  </w:footnote>
  <w:footnote w:type="continuationSeparator" w:id="0">
    <w:p w:rsidR="00806F4A" w:rsidRDefault="00806F4A" w:rsidP="00FB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A9" w:rsidRDefault="00FB2FA9" w:rsidP="00FB2FA9">
    <w:pPr>
      <w:pStyle w:val="Cabealho"/>
      <w:ind w:left="2127"/>
      <w:jc w:val="center"/>
      <w:rPr>
        <w:sz w:val="40"/>
        <w:szCs w:val="40"/>
      </w:rPr>
    </w:pPr>
    <w:r w:rsidRPr="005D4583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-715970</wp:posOffset>
          </wp:positionH>
          <wp:positionV relativeFrom="paragraph">
            <wp:posOffset>-254635</wp:posOffset>
          </wp:positionV>
          <wp:extent cx="1885950" cy="1619885"/>
          <wp:effectExtent l="0" t="0" r="0" b="0"/>
          <wp:wrapSquare wrapText="bothSides"/>
          <wp:docPr id="12" name="Imagem 12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4583">
      <w:rPr>
        <w:b/>
        <w:sz w:val="48"/>
        <w:szCs w:val="48"/>
      </w:rPr>
      <w:t>Câmara Municipal de Mossoró</w:t>
    </w:r>
    <w:r w:rsidRPr="005D4583">
      <w:rPr>
        <w:b/>
        <w:sz w:val="48"/>
        <w:szCs w:val="48"/>
      </w:rPr>
      <w:br/>
    </w:r>
    <w:r w:rsidRPr="00DE5DFA">
      <w:rPr>
        <w:sz w:val="40"/>
        <w:szCs w:val="40"/>
      </w:rPr>
      <w:t>Palácio Rodolfo Fernandes</w:t>
    </w:r>
  </w:p>
  <w:p w:rsidR="00FB2FA9" w:rsidRDefault="00FB2FA9" w:rsidP="00FB2FA9">
    <w:pPr>
      <w:pStyle w:val="Cabealho"/>
      <w:tabs>
        <w:tab w:val="right" w:pos="8789"/>
        <w:tab w:val="left" w:pos="8931"/>
      </w:tabs>
      <w:ind w:left="2127" w:right="-425"/>
      <w:jc w:val="center"/>
      <w:rPr>
        <w:sz w:val="20"/>
        <w:szCs w:val="20"/>
      </w:rPr>
    </w:pPr>
    <w:r w:rsidRPr="00DE5DFA">
      <w:rPr>
        <w:sz w:val="20"/>
        <w:szCs w:val="20"/>
      </w:rPr>
      <w:t xml:space="preserve">Rua </w:t>
    </w:r>
    <w:proofErr w:type="spellStart"/>
    <w:r w:rsidRPr="00DE5DFA">
      <w:rPr>
        <w:sz w:val="20"/>
        <w:szCs w:val="20"/>
      </w:rPr>
      <w:t>Idalino</w:t>
    </w:r>
    <w:proofErr w:type="spellEnd"/>
    <w:r w:rsidRPr="00DE5DFA">
      <w:rPr>
        <w:sz w:val="20"/>
        <w:szCs w:val="20"/>
      </w:rPr>
      <w:t xml:space="preserve"> de Oliveira, S/N / Centro – CEP: 59600-135 – Mossoró / Rio Grande do</w:t>
    </w:r>
    <w:r>
      <w:rPr>
        <w:sz w:val="20"/>
        <w:szCs w:val="20"/>
      </w:rPr>
      <w:t xml:space="preserve"> </w:t>
    </w:r>
    <w:proofErr w:type="gramStart"/>
    <w:r w:rsidRPr="00DE5DFA">
      <w:rPr>
        <w:sz w:val="20"/>
        <w:szCs w:val="20"/>
      </w:rPr>
      <w:t>Norte</w:t>
    </w:r>
    <w:proofErr w:type="gramEnd"/>
  </w:p>
  <w:p w:rsidR="00FB2FA9" w:rsidRDefault="00FB2FA9" w:rsidP="00FB2FA9">
    <w:pPr>
      <w:pStyle w:val="Cabealho"/>
    </w:pPr>
    <w:r>
      <w:rPr>
        <w:sz w:val="20"/>
        <w:szCs w:val="20"/>
      </w:rPr>
      <w:t xml:space="preserve">                                                      Fone: (84) 3316-2600 / Fax: (84) 3316-4517 CNPJ: 08.208.597/0001-76</w:t>
    </w:r>
  </w:p>
  <w:p w:rsidR="00FB2FA9" w:rsidRDefault="00FB2F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FA9"/>
    <w:rsid w:val="00033EAE"/>
    <w:rsid w:val="000666E9"/>
    <w:rsid w:val="000E0B2B"/>
    <w:rsid w:val="000E2828"/>
    <w:rsid w:val="00216CEC"/>
    <w:rsid w:val="002E4F0D"/>
    <w:rsid w:val="00331ABA"/>
    <w:rsid w:val="003A2B3B"/>
    <w:rsid w:val="0060640A"/>
    <w:rsid w:val="006C1D27"/>
    <w:rsid w:val="00742CE7"/>
    <w:rsid w:val="007A3023"/>
    <w:rsid w:val="0080653E"/>
    <w:rsid w:val="00806F4A"/>
    <w:rsid w:val="008A3E1B"/>
    <w:rsid w:val="00A136DA"/>
    <w:rsid w:val="00A73F8F"/>
    <w:rsid w:val="00BC1567"/>
    <w:rsid w:val="00CB0C9F"/>
    <w:rsid w:val="00D65FAB"/>
    <w:rsid w:val="00DC6136"/>
    <w:rsid w:val="00DC7E75"/>
    <w:rsid w:val="00FB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3B"/>
  </w:style>
  <w:style w:type="paragraph" w:styleId="Ttulo1">
    <w:name w:val="heading 1"/>
    <w:basedOn w:val="Normal"/>
    <w:link w:val="Ttulo1Char"/>
    <w:uiPriority w:val="1"/>
    <w:qFormat/>
    <w:rsid w:val="002E4F0D"/>
    <w:pPr>
      <w:widowControl w:val="0"/>
      <w:autoSpaceDE w:val="0"/>
      <w:autoSpaceDN w:val="0"/>
      <w:spacing w:before="90" w:after="0" w:line="240" w:lineRule="auto"/>
      <w:ind w:left="2977" w:right="29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B2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2FA9"/>
  </w:style>
  <w:style w:type="paragraph" w:styleId="Rodap">
    <w:name w:val="footer"/>
    <w:basedOn w:val="Normal"/>
    <w:link w:val="RodapChar"/>
    <w:uiPriority w:val="99"/>
    <w:semiHidden/>
    <w:unhideWhenUsed/>
    <w:rsid w:val="00FB2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2FA9"/>
  </w:style>
  <w:style w:type="character" w:customStyle="1" w:styleId="Ttulo1Char">
    <w:name w:val="Título 1 Char"/>
    <w:basedOn w:val="Fontepargpadro"/>
    <w:link w:val="Ttulo1"/>
    <w:uiPriority w:val="1"/>
    <w:rsid w:val="002E4F0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E4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4F0D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dtxt">
    <w:name w:val="dtxt"/>
    <w:basedOn w:val="Fontepargpadro"/>
    <w:rsid w:val="002E4F0D"/>
  </w:style>
  <w:style w:type="character" w:styleId="nfase">
    <w:name w:val="Emphasis"/>
    <w:basedOn w:val="Fontepargpadro"/>
    <w:uiPriority w:val="20"/>
    <w:qFormat/>
    <w:rsid w:val="002E4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1857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Comissões</dc:creator>
  <cp:lastModifiedBy>Comissões</cp:lastModifiedBy>
  <cp:revision>3</cp:revision>
  <dcterms:created xsi:type="dcterms:W3CDTF">2023-11-13T12:23:00Z</dcterms:created>
  <dcterms:modified xsi:type="dcterms:W3CDTF">2023-11-13T12:24:00Z</dcterms:modified>
</cp:coreProperties>
</file>